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86" w:rsidRPr="00063A86" w:rsidRDefault="00AC2967" w:rsidP="00063A86">
      <w:pPr>
        <w:pStyle w:val="Piedepgina"/>
        <w:ind w:left="2268"/>
        <w:rPr>
          <w:rFonts w:ascii="Arial Narrow" w:hAnsi="Arial Narrow"/>
          <w:b/>
          <w:bCs/>
          <w:sz w:val="50"/>
          <w:szCs w:val="50"/>
        </w:rPr>
      </w:pPr>
      <w:r w:rsidRPr="00063A86">
        <w:rPr>
          <w:rFonts w:ascii="Arial Narrow" w:hAnsi="Arial Narrow"/>
          <w:b/>
          <w:noProof/>
          <w:color w:val="000000" w:themeColor="text1"/>
          <w:sz w:val="50"/>
          <w:szCs w:val="5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6.2pt;margin-top:-23.6pt;width:63pt;height:49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" filled="f" stroked="f">
            <v:textbox style="layout-flow:vertical;mso-layout-flow-alt:bottom-to-top;mso-next-textbox:#Text Box 8">
              <w:txbxContent>
                <w:p w:rsidR="009971DB" w:rsidRDefault="009971DB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</w:t>
                  </w:r>
                  <w:r w:rsidR="00622D32">
                    <w:rPr>
                      <w:color w:val="999999"/>
                    </w:rPr>
                    <w:t xml:space="preserve">  Comunicado de Prensa</w:t>
                  </w:r>
                  <w:r>
                    <w:rPr>
                      <w:color w:val="999999"/>
                    </w:rPr>
                    <w:t xml:space="preserve">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  <w:r w:rsidR="001A7DDC" w:rsidRPr="00063A86">
        <w:rPr>
          <w:rFonts w:ascii="Arial Narrow" w:hAnsi="Arial Narrow"/>
          <w:b/>
          <w:sz w:val="50"/>
          <w:szCs w:val="50"/>
        </w:rPr>
        <w:t xml:space="preserve">EL </w:t>
      </w:r>
      <w:bookmarkStart w:id="0" w:name="_GoBack"/>
      <w:bookmarkEnd w:id="0"/>
      <w:r w:rsidR="00063A86" w:rsidRPr="00063A86">
        <w:rPr>
          <w:rFonts w:ascii="Arial Narrow" w:hAnsi="Arial Narrow"/>
          <w:b/>
          <w:bCs/>
          <w:sz w:val="50"/>
          <w:szCs w:val="50"/>
        </w:rPr>
        <w:t xml:space="preserve">Gobierno de </w:t>
      </w:r>
      <w:r w:rsidR="00063A86">
        <w:rPr>
          <w:rFonts w:ascii="Arial Narrow" w:hAnsi="Arial Narrow"/>
          <w:b/>
          <w:bCs/>
          <w:sz w:val="50"/>
          <w:szCs w:val="50"/>
        </w:rPr>
        <w:t xml:space="preserve">España presenta su proyecto de </w:t>
      </w:r>
      <w:r w:rsidR="00892234">
        <w:rPr>
          <w:rFonts w:ascii="Arial Narrow" w:hAnsi="Arial Narrow"/>
          <w:b/>
          <w:bCs/>
          <w:sz w:val="50"/>
          <w:szCs w:val="50"/>
        </w:rPr>
        <w:t>E</w:t>
      </w:r>
      <w:r w:rsidR="00063A86" w:rsidRPr="00063A86">
        <w:rPr>
          <w:rFonts w:ascii="Arial Narrow" w:hAnsi="Arial Narrow"/>
          <w:b/>
          <w:bCs/>
          <w:sz w:val="50"/>
          <w:szCs w:val="50"/>
        </w:rPr>
        <w:t>ducación en Gobierno abierto en la Cumbre mundial de la Alianza para el Gobierno Abierto de Georgia</w:t>
      </w:r>
    </w:p>
    <w:p w:rsidR="00063A86" w:rsidRDefault="00063A86" w:rsidP="00063A86">
      <w:pPr>
        <w:ind w:left="2268"/>
        <w:rPr>
          <w:b/>
          <w:bCs/>
        </w:rPr>
      </w:pPr>
    </w:p>
    <w:p w:rsidR="00892234" w:rsidRDefault="00892234" w:rsidP="00063A86">
      <w:pPr>
        <w:ind w:left="2268"/>
        <w:rPr>
          <w:b/>
          <w:bCs/>
        </w:rPr>
      </w:pPr>
    </w:p>
    <w:p w:rsidR="00063A86" w:rsidRDefault="00892234" w:rsidP="00892234">
      <w:pPr>
        <w:pStyle w:val="Prrafodelista"/>
        <w:numPr>
          <w:ilvl w:val="0"/>
          <w:numId w:val="7"/>
        </w:numPr>
        <w:ind w:left="2694" w:hanging="426"/>
        <w:jc w:val="both"/>
        <w:rPr>
          <w:rFonts w:ascii="Arial Narrow" w:hAnsi="Arial Narrow"/>
          <w:b/>
          <w:sz w:val="28"/>
          <w:szCs w:val="28"/>
        </w:rPr>
      </w:pPr>
      <w:r w:rsidRPr="00892234">
        <w:rPr>
          <w:rFonts w:ascii="Arial Narrow" w:hAnsi="Arial Narrow"/>
          <w:b/>
          <w:sz w:val="28"/>
          <w:szCs w:val="28"/>
        </w:rPr>
        <w:t xml:space="preserve">20 centros educativos, </w:t>
      </w:r>
      <w:r w:rsidR="00063A86" w:rsidRPr="00892234">
        <w:rPr>
          <w:rFonts w:ascii="Arial Narrow" w:hAnsi="Arial Narrow"/>
          <w:b/>
          <w:sz w:val="28"/>
          <w:szCs w:val="28"/>
        </w:rPr>
        <w:t>800 alumnos y 1.145 profesores han participado en un programa piloto el pasado curso</w:t>
      </w:r>
      <w:r w:rsidRPr="00892234">
        <w:rPr>
          <w:rFonts w:ascii="Arial Narrow" w:hAnsi="Arial Narrow"/>
          <w:b/>
          <w:sz w:val="28"/>
          <w:szCs w:val="28"/>
        </w:rPr>
        <w:t xml:space="preserve"> que se extenderá el próximo curso a todos los alumnos de primaria y bachillerato</w:t>
      </w:r>
    </w:p>
    <w:p w:rsidR="00892234" w:rsidRDefault="00892234" w:rsidP="00892234">
      <w:pPr>
        <w:pStyle w:val="Prrafodelista"/>
        <w:ind w:left="2694"/>
        <w:jc w:val="both"/>
        <w:rPr>
          <w:rFonts w:ascii="Arial Narrow" w:hAnsi="Arial Narrow"/>
          <w:b/>
          <w:sz w:val="28"/>
          <w:szCs w:val="28"/>
        </w:rPr>
      </w:pPr>
    </w:p>
    <w:p w:rsidR="00892234" w:rsidRDefault="00892234" w:rsidP="00892234">
      <w:pPr>
        <w:pStyle w:val="Prrafodelista"/>
        <w:numPr>
          <w:ilvl w:val="0"/>
          <w:numId w:val="7"/>
        </w:numPr>
        <w:ind w:left="2694" w:hanging="42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 experiencia en Educación se enmarca en el tercer Plan de Gobierno abierto de España, que agrupa distintos compromisos para alcanzar una Administración más transparente, participativa y colaborativa</w:t>
      </w:r>
    </w:p>
    <w:p w:rsidR="00892234" w:rsidRPr="00892234" w:rsidRDefault="00892234" w:rsidP="00892234">
      <w:pPr>
        <w:pStyle w:val="Prrafodelista"/>
        <w:ind w:left="2694"/>
        <w:jc w:val="both"/>
        <w:rPr>
          <w:rFonts w:ascii="Arial Narrow" w:hAnsi="Arial Narrow"/>
          <w:b/>
          <w:sz w:val="28"/>
          <w:szCs w:val="28"/>
        </w:rPr>
      </w:pPr>
    </w:p>
    <w:p w:rsidR="00892234" w:rsidRDefault="00892234" w:rsidP="00892234">
      <w:pPr>
        <w:ind w:left="2694" w:hanging="426"/>
        <w:jc w:val="both"/>
        <w:rPr>
          <w:rFonts w:ascii="Arial Narrow" w:hAnsi="Arial Narrow"/>
          <w:sz w:val="28"/>
          <w:szCs w:val="28"/>
        </w:rPr>
      </w:pP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  <w:r w:rsidRPr="00063A86">
        <w:rPr>
          <w:rFonts w:ascii="Arial Narrow" w:hAnsi="Arial Narrow"/>
          <w:b/>
          <w:sz w:val="28"/>
          <w:szCs w:val="28"/>
        </w:rPr>
        <w:t>Madrid, 18 de julio de 2018.-</w:t>
      </w:r>
      <w:r>
        <w:rPr>
          <w:rFonts w:ascii="Arial Narrow" w:hAnsi="Arial Narrow"/>
          <w:sz w:val="28"/>
          <w:szCs w:val="28"/>
        </w:rPr>
        <w:t xml:space="preserve"> </w:t>
      </w:r>
      <w:r w:rsidRPr="00063A86">
        <w:rPr>
          <w:rFonts w:ascii="Arial Narrow" w:hAnsi="Arial Narrow"/>
          <w:sz w:val="28"/>
          <w:szCs w:val="28"/>
        </w:rPr>
        <w:t>España est</w:t>
      </w:r>
      <w:r>
        <w:rPr>
          <w:rFonts w:ascii="Arial Narrow" w:hAnsi="Arial Narrow"/>
          <w:sz w:val="28"/>
          <w:szCs w:val="28"/>
        </w:rPr>
        <w:t>á presente en la c</w:t>
      </w:r>
      <w:r w:rsidRPr="00063A86">
        <w:rPr>
          <w:rFonts w:ascii="Arial Narrow" w:hAnsi="Arial Narrow"/>
          <w:sz w:val="28"/>
          <w:szCs w:val="28"/>
        </w:rPr>
        <w:t xml:space="preserve">umbre mundial de la Alianza para el Gobierno Abierto (Open </w:t>
      </w:r>
      <w:proofErr w:type="spellStart"/>
      <w:r w:rsidRPr="00063A86">
        <w:rPr>
          <w:rFonts w:ascii="Arial Narrow" w:hAnsi="Arial Narrow"/>
          <w:sz w:val="28"/>
          <w:szCs w:val="28"/>
        </w:rPr>
        <w:t>Government</w:t>
      </w:r>
      <w:proofErr w:type="spellEnd"/>
      <w:r w:rsidRPr="00063A8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63A86">
        <w:rPr>
          <w:rFonts w:ascii="Arial Narrow" w:hAnsi="Arial Narrow"/>
          <w:sz w:val="28"/>
          <w:szCs w:val="28"/>
        </w:rPr>
        <w:t>Partnership</w:t>
      </w:r>
      <w:proofErr w:type="spellEnd"/>
      <w:r w:rsidRPr="00063A86">
        <w:rPr>
          <w:rFonts w:ascii="Arial Narrow" w:hAnsi="Arial Narrow"/>
          <w:sz w:val="28"/>
          <w:szCs w:val="28"/>
        </w:rPr>
        <w:t xml:space="preserve">), que reúne entre los días 17 a 20 de julio en </w:t>
      </w:r>
      <w:proofErr w:type="spellStart"/>
      <w:r w:rsidRPr="00063A86">
        <w:rPr>
          <w:rFonts w:ascii="Arial Narrow" w:hAnsi="Arial Narrow"/>
          <w:sz w:val="28"/>
          <w:szCs w:val="28"/>
        </w:rPr>
        <w:t>Tblisi</w:t>
      </w:r>
      <w:proofErr w:type="spellEnd"/>
      <w:r w:rsidRPr="00063A86">
        <w:rPr>
          <w:rFonts w:ascii="Arial Narrow" w:hAnsi="Arial Narrow"/>
          <w:sz w:val="28"/>
          <w:szCs w:val="28"/>
        </w:rPr>
        <w:t xml:space="preserve"> (Georgia) a representantes de los gobiernos y de la sociedad civil de 75 países del mundo, con el objetivo de compartir los avances en transparencia, rendición de cuentas y participación.</w:t>
      </w: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esta ocasión, la d</w:t>
      </w:r>
      <w:r w:rsidRPr="00063A86">
        <w:rPr>
          <w:rFonts w:ascii="Arial Narrow" w:hAnsi="Arial Narrow"/>
          <w:sz w:val="28"/>
          <w:szCs w:val="28"/>
        </w:rPr>
        <w:t xml:space="preserve">elegación española, encabezada por la </w:t>
      </w:r>
      <w:r>
        <w:rPr>
          <w:rFonts w:ascii="Arial Narrow" w:hAnsi="Arial Narrow"/>
          <w:sz w:val="28"/>
          <w:szCs w:val="28"/>
        </w:rPr>
        <w:t>d</w:t>
      </w:r>
      <w:r w:rsidRPr="00063A86">
        <w:rPr>
          <w:rFonts w:ascii="Arial Narrow" w:hAnsi="Arial Narrow"/>
          <w:sz w:val="28"/>
          <w:szCs w:val="28"/>
        </w:rPr>
        <w:t xml:space="preserve">irectora </w:t>
      </w:r>
      <w:r>
        <w:rPr>
          <w:rFonts w:ascii="Arial Narrow" w:hAnsi="Arial Narrow"/>
          <w:sz w:val="28"/>
          <w:szCs w:val="28"/>
        </w:rPr>
        <w:t>g</w:t>
      </w:r>
      <w:r w:rsidRPr="00063A86">
        <w:rPr>
          <w:rFonts w:ascii="Arial Narrow" w:hAnsi="Arial Narrow"/>
          <w:sz w:val="28"/>
          <w:szCs w:val="28"/>
        </w:rPr>
        <w:t>eneral de Gobernanza Pública, Mª Pía Junquera, presentará</w:t>
      </w:r>
      <w:r>
        <w:rPr>
          <w:rFonts w:ascii="Arial Narrow" w:hAnsi="Arial Narrow"/>
          <w:sz w:val="28"/>
          <w:szCs w:val="28"/>
        </w:rPr>
        <w:t xml:space="preserve"> los avances en el proyecto de </w:t>
      </w:r>
      <w:r w:rsidR="00892234">
        <w:rPr>
          <w:rFonts w:ascii="Arial Narrow" w:hAnsi="Arial Narrow"/>
          <w:sz w:val="28"/>
          <w:szCs w:val="28"/>
        </w:rPr>
        <w:t>E</w:t>
      </w:r>
      <w:r w:rsidRPr="00063A86">
        <w:rPr>
          <w:rFonts w:ascii="Arial Narrow" w:hAnsi="Arial Narrow"/>
          <w:sz w:val="28"/>
          <w:szCs w:val="28"/>
        </w:rPr>
        <w:t>ducación para el Gobierno abierto. Se trata de una iniciativa novedosa para difundir entre los jóvenes el valor de lo público y la importancia de que las instituciones sean transparentes, participativas y que rindan cuentas.</w:t>
      </w: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892234" w:rsidRDefault="00892234" w:rsidP="00063A86">
      <w:pPr>
        <w:ind w:left="2268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892234" w:rsidRPr="00892234" w:rsidRDefault="00892234" w:rsidP="00063A86">
      <w:pPr>
        <w:ind w:left="2268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892234">
        <w:rPr>
          <w:rFonts w:ascii="Arial Narrow" w:hAnsi="Arial Narrow"/>
          <w:b/>
          <w:sz w:val="28"/>
          <w:szCs w:val="28"/>
          <w:u w:val="single"/>
        </w:rPr>
        <w:t>Educación para el Gobierno abierto</w:t>
      </w:r>
    </w:p>
    <w:p w:rsidR="00892234" w:rsidRDefault="00892234" w:rsidP="00063A86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  <w:r w:rsidRPr="00063A86">
        <w:rPr>
          <w:rFonts w:ascii="Arial Narrow" w:hAnsi="Arial Narrow"/>
          <w:sz w:val="28"/>
          <w:szCs w:val="28"/>
        </w:rPr>
        <w:t>Este programa</w:t>
      </w:r>
      <w:r>
        <w:rPr>
          <w:rFonts w:ascii="Arial Narrow" w:hAnsi="Arial Narrow"/>
          <w:sz w:val="28"/>
          <w:szCs w:val="28"/>
        </w:rPr>
        <w:t>,</w:t>
      </w:r>
      <w:r w:rsidRPr="00063A86">
        <w:rPr>
          <w:rFonts w:ascii="Arial Narrow" w:hAnsi="Arial Narrow"/>
          <w:sz w:val="28"/>
          <w:szCs w:val="28"/>
        </w:rPr>
        <w:t xml:space="preserve"> liderado por la Administración General del Estado a través de la Secretaría de Estado de Función Pública, en co</w:t>
      </w:r>
      <w:r>
        <w:rPr>
          <w:rFonts w:ascii="Arial Narrow" w:hAnsi="Arial Narrow"/>
          <w:sz w:val="28"/>
          <w:szCs w:val="28"/>
        </w:rPr>
        <w:t>laboración con las Comunidades A</w:t>
      </w:r>
      <w:r w:rsidRPr="00063A86">
        <w:rPr>
          <w:rFonts w:ascii="Arial Narrow" w:hAnsi="Arial Narrow"/>
          <w:sz w:val="28"/>
          <w:szCs w:val="28"/>
        </w:rPr>
        <w:t>utónomas, ya se ha aplicado en centros de educación secundaria durante el curso académico que acaba de finalizar.</w:t>
      </w: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  <w:r w:rsidRPr="00063A86">
        <w:rPr>
          <w:rFonts w:ascii="Arial Narrow" w:hAnsi="Arial Narrow"/>
          <w:sz w:val="28"/>
          <w:szCs w:val="28"/>
        </w:rPr>
        <w:lastRenderedPageBreak/>
        <w:t xml:space="preserve">Para ello, se ha procedido previamente a la formación del profesorado a través un curso masivo en línea gratuito, con 1.145 personas inscritas  y la participación de docentes de todas las Comunidades Autónomas. </w:t>
      </w: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  <w:r w:rsidRPr="00063A86">
        <w:rPr>
          <w:rFonts w:ascii="Arial Narrow" w:hAnsi="Arial Narrow"/>
          <w:sz w:val="28"/>
          <w:szCs w:val="28"/>
        </w:rPr>
        <w:t>Esta experiencia en la que han participado veinte centros educativos y más de 800 alumnos, ha tenido un componente práctico. Los estudiantes han hecho propuestas para que su centro educativo sea transparente y participativo. También han aprendido a trabajar de manera</w:t>
      </w:r>
      <w:r>
        <w:rPr>
          <w:rFonts w:ascii="Arial Narrow" w:hAnsi="Arial Narrow"/>
          <w:sz w:val="28"/>
          <w:szCs w:val="28"/>
        </w:rPr>
        <w:t xml:space="preserve"> colaborativa, confeccionando vídeos y presentaciones sobre G</w:t>
      </w:r>
      <w:r w:rsidRPr="00063A86">
        <w:rPr>
          <w:rFonts w:ascii="Arial Narrow" w:hAnsi="Arial Narrow"/>
          <w:sz w:val="28"/>
          <w:szCs w:val="28"/>
        </w:rPr>
        <w:t>obierno abierto. Asimismo, han simulado presupuestos participativos</w:t>
      </w:r>
      <w:r>
        <w:rPr>
          <w:rFonts w:ascii="Arial Narrow" w:hAnsi="Arial Narrow"/>
          <w:sz w:val="28"/>
          <w:szCs w:val="28"/>
        </w:rPr>
        <w:t xml:space="preserve"> y</w:t>
      </w:r>
      <w:r w:rsidRPr="00063A86">
        <w:rPr>
          <w:rFonts w:ascii="Arial Narrow" w:hAnsi="Arial Narrow"/>
          <w:sz w:val="28"/>
          <w:szCs w:val="28"/>
        </w:rPr>
        <w:t xml:space="preserve"> han tenido la ocasión de construir un banco de conocimientos y de charlar directamente con representantes públicos </w:t>
      </w: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  <w:r w:rsidRPr="00063A86">
        <w:rPr>
          <w:rFonts w:ascii="Arial Narrow" w:hAnsi="Arial Narrow"/>
          <w:sz w:val="28"/>
          <w:szCs w:val="28"/>
        </w:rPr>
        <w:t>Los alumnos han combinado su formación con actividades celebradas durante la semana de la Administración Abierta, recibiendo la visita de empleados públicos a sus centros o participando en actividades organizadas para ellos por las instituciones públicas</w:t>
      </w: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  <w:r w:rsidRPr="00063A86">
        <w:rPr>
          <w:rFonts w:ascii="Arial Narrow" w:hAnsi="Arial Narrow"/>
          <w:sz w:val="28"/>
          <w:szCs w:val="28"/>
        </w:rPr>
        <w:t xml:space="preserve">Tras el éxito de este programa piloto, a partir del próximo curso la experiencia se extenderá a los alumnos de educación primaria, así como a los de bachillerato. </w:t>
      </w: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  <w:r w:rsidRPr="00063A86">
        <w:rPr>
          <w:rFonts w:ascii="Arial Narrow" w:hAnsi="Arial Narrow"/>
          <w:sz w:val="28"/>
          <w:szCs w:val="28"/>
        </w:rPr>
        <w:t>  </w:t>
      </w:r>
    </w:p>
    <w:p w:rsidR="00063A86" w:rsidRPr="00063A86" w:rsidRDefault="00063A86" w:rsidP="00063A86">
      <w:pPr>
        <w:ind w:left="2268"/>
        <w:jc w:val="both"/>
        <w:rPr>
          <w:rFonts w:ascii="Arial Narrow" w:hAnsi="Arial Narrow"/>
          <w:sz w:val="28"/>
          <w:szCs w:val="28"/>
        </w:rPr>
      </w:pPr>
      <w:r w:rsidRPr="00063A86">
        <w:rPr>
          <w:rFonts w:ascii="Arial Narrow" w:hAnsi="Arial Narrow"/>
          <w:sz w:val="28"/>
          <w:szCs w:val="28"/>
        </w:rPr>
        <w:t>Esta actividad s</w:t>
      </w:r>
      <w:r>
        <w:rPr>
          <w:rFonts w:ascii="Arial Narrow" w:hAnsi="Arial Narrow"/>
          <w:sz w:val="28"/>
          <w:szCs w:val="28"/>
        </w:rPr>
        <w:t>e enmarca en el tercer Plan de G</w:t>
      </w:r>
      <w:r w:rsidRPr="00063A86">
        <w:rPr>
          <w:rFonts w:ascii="Arial Narrow" w:hAnsi="Arial Narrow"/>
          <w:sz w:val="28"/>
          <w:szCs w:val="28"/>
        </w:rPr>
        <w:t xml:space="preserve">obierno abierto de España, que agrupa veinte </w:t>
      </w:r>
      <w:r>
        <w:rPr>
          <w:rFonts w:ascii="Arial Narrow" w:hAnsi="Arial Narrow"/>
          <w:sz w:val="28"/>
          <w:szCs w:val="28"/>
        </w:rPr>
        <w:t>compromisos  para alcanzar una A</w:t>
      </w:r>
      <w:r w:rsidRPr="00063A86">
        <w:rPr>
          <w:rFonts w:ascii="Arial Narrow" w:hAnsi="Arial Narrow"/>
          <w:sz w:val="28"/>
          <w:szCs w:val="28"/>
        </w:rPr>
        <w:t xml:space="preserve">dministración más transparente, participativa y colaborativa </w:t>
      </w:r>
    </w:p>
    <w:p w:rsidR="00063A86" w:rsidRPr="00063A86" w:rsidRDefault="00063A86" w:rsidP="00063A86">
      <w:pPr>
        <w:rPr>
          <w:rFonts w:ascii="Arial Narrow" w:hAnsi="Arial Narrow"/>
          <w:sz w:val="28"/>
          <w:szCs w:val="28"/>
        </w:rPr>
      </w:pPr>
    </w:p>
    <w:p w:rsidR="00063A86" w:rsidRPr="00063A86" w:rsidRDefault="00063A86" w:rsidP="001A7DDC">
      <w:pPr>
        <w:pStyle w:val="Piedepgina"/>
        <w:ind w:left="2268"/>
        <w:jc w:val="both"/>
        <w:rPr>
          <w:b/>
          <w:szCs w:val="24"/>
          <w:lang w:val="es-ES"/>
        </w:rPr>
      </w:pPr>
    </w:p>
    <w:p w:rsidR="00C75557" w:rsidRPr="00932D78" w:rsidRDefault="00C75557" w:rsidP="001A7DDC">
      <w:pPr>
        <w:pStyle w:val="Piedepgina"/>
        <w:ind w:left="2268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sectPr w:rsidR="00C75557" w:rsidRPr="00932D78" w:rsidSect="00063A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849" w:bottom="1701" w:left="346" w:header="280" w:footer="0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31" w:rsidRDefault="00516331">
      <w:r>
        <w:separator/>
      </w:r>
    </w:p>
  </w:endnote>
  <w:endnote w:type="continuationSeparator" w:id="0">
    <w:p w:rsidR="00516331" w:rsidRDefault="0051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B" w:rsidRDefault="00AC29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1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71DB" w:rsidRDefault="009971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15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6685"/>
      <w:gridCol w:w="9378"/>
      <w:gridCol w:w="9378"/>
      <w:gridCol w:w="160"/>
    </w:tblGrid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3B25" w:rsidRDefault="00B53B25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B53B25">
          <w:pPr>
            <w:ind w:left="-473"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</w:t>
          </w:r>
          <w:r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  <w:p w:rsidR="00B53B25" w:rsidRPr="00B53B25" w:rsidRDefault="00B53B25" w:rsidP="00B53B25">
          <w:pPr>
            <w:tabs>
              <w:tab w:val="left" w:pos="2590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</w:t>
          </w:r>
          <w:hyperlink w:history="1">
            <w:r w:rsidRPr="00661784">
              <w:rPr>
                <w:rStyle w:val="Hipervnculo"/>
                <w:rFonts w:ascii="Arial Narrow" w:hAnsi="Arial Narrow"/>
                <w:b/>
                <w:szCs w:val="24"/>
              </w:rPr>
              <w:t xml:space="preserve">www.mptfp.gob.es </w:t>
            </w:r>
          </w:hyperlink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ED53BC" w:rsidRDefault="00B53B25" w:rsidP="001B2E59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B53B25" w:rsidRPr="00ED53BC" w:rsidRDefault="00B53B25" w:rsidP="001B2E59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rPr>
              <w:sz w:val="18"/>
            </w:rPr>
          </w:pP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B53B25" w:rsidRDefault="00B53B25">
          <w:pPr>
            <w:spacing w:after="120"/>
            <w:ind w:left="74"/>
          </w:pPr>
        </w:p>
      </w:tc>
    </w:tr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53B25" w:rsidRDefault="00B53B25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AC2967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AC2967">
            <w:rPr>
              <w:sz w:val="20"/>
            </w:rPr>
            <w:fldChar w:fldCharType="separate"/>
          </w:r>
          <w:r w:rsidR="00892234">
            <w:rPr>
              <w:noProof/>
              <w:sz w:val="20"/>
            </w:rPr>
            <w:t>2</w:t>
          </w:r>
          <w:r w:rsidR="00AC2967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AC2967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AC2967">
            <w:rPr>
              <w:sz w:val="20"/>
            </w:rPr>
            <w:fldChar w:fldCharType="separate"/>
          </w:r>
          <w:r w:rsidR="00892234">
            <w:rPr>
              <w:noProof/>
              <w:sz w:val="20"/>
            </w:rPr>
            <w:t>2</w:t>
          </w:r>
          <w:r w:rsidR="00AC2967">
            <w:rPr>
              <w:sz w:val="20"/>
            </w:rPr>
            <w:fldChar w:fldCharType="end"/>
          </w: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/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B53B25" w:rsidRDefault="00B53B25"/>
      </w:tc>
    </w:tr>
  </w:tbl>
  <w:p w:rsidR="009971DB" w:rsidRDefault="009971DB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7"/>
      <w:gridCol w:w="7371"/>
      <w:gridCol w:w="2103"/>
    </w:tblGrid>
    <w:tr w:rsidR="009971DB" w:rsidTr="00ED53BC">
      <w:trPr>
        <w:cantSplit/>
        <w:trHeight w:val="12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Default="009971DB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9971DB" w:rsidRPr="00ED53BC" w:rsidRDefault="00ED53BC" w:rsidP="009A382B">
          <w:pPr>
            <w:ind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  </w:t>
          </w:r>
          <w:r w:rsidR="009971DB"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</w:tc>
      <w:tc>
        <w:tcPr>
          <w:tcW w:w="2103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D53BC" w:rsidRPr="00ED53BC" w:rsidRDefault="00ED53BC" w:rsidP="00ED53BC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ED53BC" w:rsidRPr="00ED53BC" w:rsidRDefault="00ED53BC" w:rsidP="00ED53BC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</w:tr>
    <w:tr w:rsidR="009971DB" w:rsidRPr="00563534" w:rsidTr="00ED53BC">
      <w:trPr>
        <w:cantSplit/>
        <w:trHeight w:val="66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AC2967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AC2967">
            <w:rPr>
              <w:sz w:val="20"/>
            </w:rPr>
            <w:fldChar w:fldCharType="separate"/>
          </w:r>
          <w:r w:rsidR="00892234">
            <w:rPr>
              <w:noProof/>
              <w:sz w:val="20"/>
            </w:rPr>
            <w:t>1</w:t>
          </w:r>
          <w:r w:rsidR="00AC2967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AC2967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AC2967">
            <w:rPr>
              <w:sz w:val="20"/>
            </w:rPr>
            <w:fldChar w:fldCharType="separate"/>
          </w:r>
          <w:r w:rsidR="00892234">
            <w:rPr>
              <w:noProof/>
              <w:sz w:val="20"/>
            </w:rPr>
            <w:t>2</w:t>
          </w:r>
          <w:r w:rsidR="00AC2967">
            <w:rPr>
              <w:sz w:val="20"/>
            </w:rPr>
            <w:fldChar w:fldCharType="end"/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9971DB" w:rsidRPr="00563534" w:rsidRDefault="009971DB" w:rsidP="00ED53BC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</w:t>
          </w:r>
          <w:r w:rsidR="00ED53BC">
            <w:rPr>
              <w:rFonts w:ascii="Arial Narrow" w:hAnsi="Arial Narrow"/>
              <w:b/>
              <w:szCs w:val="24"/>
            </w:rPr>
            <w:t xml:space="preserve">                </w:t>
          </w:r>
          <w:r>
            <w:rPr>
              <w:rFonts w:ascii="Arial Narrow" w:hAnsi="Arial Narrow"/>
              <w:b/>
              <w:szCs w:val="24"/>
            </w:rPr>
            <w:t xml:space="preserve"> </w:t>
          </w:r>
          <w:hyperlink w:history="1">
            <w:r w:rsidR="00ED53BC" w:rsidRPr="00661784">
              <w:rPr>
                <w:rStyle w:val="Hipervnculo"/>
                <w:rFonts w:ascii="Arial Narrow" w:hAnsi="Arial Narrow"/>
                <w:b/>
                <w:szCs w:val="24"/>
              </w:rPr>
              <w:t xml:space="preserve">www.mptfp.gob.es </w:t>
            </w:r>
          </w:hyperlink>
        </w:p>
      </w:tc>
      <w:tc>
        <w:tcPr>
          <w:tcW w:w="2103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Pr="00563534" w:rsidRDefault="009971DB"/>
      </w:tc>
    </w:tr>
  </w:tbl>
  <w:p w:rsidR="009971DB" w:rsidRPr="00563534" w:rsidRDefault="009971DB" w:rsidP="00ED53BC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31" w:rsidRDefault="00516331">
      <w:r>
        <w:separator/>
      </w:r>
    </w:p>
  </w:footnote>
  <w:footnote w:type="continuationSeparator" w:id="0">
    <w:p w:rsidR="00516331" w:rsidRDefault="00516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9971DB" w:rsidRDefault="009971DB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 w:rsidTr="00A0758E">
      <w:trPr>
        <w:cantSplit/>
        <w:trHeight w:val="543"/>
      </w:trPr>
      <w:tc>
        <w:tcPr>
          <w:tcW w:w="1346" w:type="dxa"/>
          <w:vMerge w:val="restart"/>
        </w:tcPr>
        <w:bookmarkStart w:id="1" w:name="_MON_1030352108"/>
        <w:bookmarkEnd w:id="1"/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45pt" o:ole="" fillcolor="window">
                <v:imagedata r:id="rId1" o:title=""/>
              </v:shape>
              <o:OLEObject Type="Embed" ProgID="Word.Picture.8" ShapeID="_x0000_i1025" DrawAspect="Content" ObjectID="_1593362450" r:id="rId2"/>
            </w:object>
          </w:r>
        </w:p>
      </w:tc>
      <w:tc>
        <w:tcPr>
          <w:tcW w:w="7584" w:type="dxa"/>
          <w:vMerge w:val="restart"/>
        </w:tcPr>
        <w:p w:rsidR="009971DB" w:rsidRDefault="009971D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9971DB" w:rsidRDefault="009971DB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ED53BC">
            <w:rPr>
              <w:rFonts w:ascii="Gill Sans MT" w:hAnsi="Gill Sans MT"/>
              <w:sz w:val="22"/>
            </w:rPr>
            <w:t>POLÍTICA TERRITORIAL</w:t>
          </w:r>
        </w:p>
        <w:p w:rsidR="009971DB" w:rsidRDefault="009971DB" w:rsidP="00ED53BC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ED53BC">
            <w:rPr>
              <w:rFonts w:ascii="Gill Sans MT" w:hAnsi="Gill Sans MT"/>
              <w:sz w:val="22"/>
            </w:rPr>
            <w:t>FUNCIÓN PÚBLICA</w:t>
          </w:r>
        </w:p>
      </w:tc>
      <w:tc>
        <w:tcPr>
          <w:tcW w:w="3473" w:type="dxa"/>
          <w:vAlign w:val="center"/>
        </w:tcPr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892234" w:rsidRDefault="00892234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1A7DDC" w:rsidRDefault="001A7DDC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77A"/>
    <w:multiLevelType w:val="hybridMultilevel"/>
    <w:tmpl w:val="EAFC88E6"/>
    <w:lvl w:ilvl="0" w:tplc="0C0A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23843EA9"/>
    <w:multiLevelType w:val="hybridMultilevel"/>
    <w:tmpl w:val="3E84A650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24992824"/>
    <w:multiLevelType w:val="hybridMultilevel"/>
    <w:tmpl w:val="6C5EE8CC"/>
    <w:lvl w:ilvl="0" w:tplc="0C0A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41896F35"/>
    <w:multiLevelType w:val="hybridMultilevel"/>
    <w:tmpl w:val="31DAD2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77059"/>
    <w:multiLevelType w:val="hybridMultilevel"/>
    <w:tmpl w:val="913E9C16"/>
    <w:lvl w:ilvl="0" w:tplc="0C0A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5E4305B3"/>
    <w:multiLevelType w:val="hybridMultilevel"/>
    <w:tmpl w:val="C5D63462"/>
    <w:lvl w:ilvl="0" w:tplc="0C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739B6540"/>
    <w:multiLevelType w:val="hybridMultilevel"/>
    <w:tmpl w:val="357E95F0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43DED"/>
    <w:rsid w:val="0005265F"/>
    <w:rsid w:val="00063A86"/>
    <w:rsid w:val="00067C7E"/>
    <w:rsid w:val="00071994"/>
    <w:rsid w:val="000A7BEA"/>
    <w:rsid w:val="000C1117"/>
    <w:rsid w:val="000C7FA0"/>
    <w:rsid w:val="000D035E"/>
    <w:rsid w:val="000D1A2A"/>
    <w:rsid w:val="000E1C2A"/>
    <w:rsid w:val="000E2AD6"/>
    <w:rsid w:val="000E5254"/>
    <w:rsid w:val="000E65B4"/>
    <w:rsid w:val="000F15DD"/>
    <w:rsid w:val="00103EB4"/>
    <w:rsid w:val="00110187"/>
    <w:rsid w:val="001200F1"/>
    <w:rsid w:val="00120E2A"/>
    <w:rsid w:val="00134A12"/>
    <w:rsid w:val="00145927"/>
    <w:rsid w:val="00153EFF"/>
    <w:rsid w:val="00161367"/>
    <w:rsid w:val="001630B7"/>
    <w:rsid w:val="00164DA4"/>
    <w:rsid w:val="00170DB9"/>
    <w:rsid w:val="001778F0"/>
    <w:rsid w:val="001953F5"/>
    <w:rsid w:val="0019632B"/>
    <w:rsid w:val="001964EB"/>
    <w:rsid w:val="001A1444"/>
    <w:rsid w:val="001A33CB"/>
    <w:rsid w:val="001A4BA9"/>
    <w:rsid w:val="001A7BD8"/>
    <w:rsid w:val="001A7DDC"/>
    <w:rsid w:val="001B199C"/>
    <w:rsid w:val="001B25EB"/>
    <w:rsid w:val="001B64DE"/>
    <w:rsid w:val="001C41A3"/>
    <w:rsid w:val="001C532F"/>
    <w:rsid w:val="001C6091"/>
    <w:rsid w:val="001D12ED"/>
    <w:rsid w:val="001D18EC"/>
    <w:rsid w:val="001E1548"/>
    <w:rsid w:val="001F65B5"/>
    <w:rsid w:val="001F765D"/>
    <w:rsid w:val="00201309"/>
    <w:rsid w:val="002024A4"/>
    <w:rsid w:val="00207791"/>
    <w:rsid w:val="0021516E"/>
    <w:rsid w:val="00223E48"/>
    <w:rsid w:val="00224944"/>
    <w:rsid w:val="0023679A"/>
    <w:rsid w:val="00236989"/>
    <w:rsid w:val="002412DD"/>
    <w:rsid w:val="002421FC"/>
    <w:rsid w:val="00244954"/>
    <w:rsid w:val="00247E66"/>
    <w:rsid w:val="00256ECC"/>
    <w:rsid w:val="00261E77"/>
    <w:rsid w:val="00263A9E"/>
    <w:rsid w:val="00281B2E"/>
    <w:rsid w:val="002A2626"/>
    <w:rsid w:val="002A27E8"/>
    <w:rsid w:val="002A319D"/>
    <w:rsid w:val="002A551E"/>
    <w:rsid w:val="002A78E2"/>
    <w:rsid w:val="002C4EFC"/>
    <w:rsid w:val="002D7820"/>
    <w:rsid w:val="002E1107"/>
    <w:rsid w:val="002E1B57"/>
    <w:rsid w:val="002E7C5F"/>
    <w:rsid w:val="002F0AE6"/>
    <w:rsid w:val="002F3004"/>
    <w:rsid w:val="002F42A1"/>
    <w:rsid w:val="002F5D46"/>
    <w:rsid w:val="003020F4"/>
    <w:rsid w:val="00314359"/>
    <w:rsid w:val="00315D16"/>
    <w:rsid w:val="00322582"/>
    <w:rsid w:val="00330566"/>
    <w:rsid w:val="00353F88"/>
    <w:rsid w:val="003708A9"/>
    <w:rsid w:val="00374331"/>
    <w:rsid w:val="00391C0A"/>
    <w:rsid w:val="003A0090"/>
    <w:rsid w:val="003A06DC"/>
    <w:rsid w:val="003C3F4F"/>
    <w:rsid w:val="003D266E"/>
    <w:rsid w:val="003E1C05"/>
    <w:rsid w:val="003E1CD6"/>
    <w:rsid w:val="003F6CF4"/>
    <w:rsid w:val="004016BA"/>
    <w:rsid w:val="004116F6"/>
    <w:rsid w:val="00412903"/>
    <w:rsid w:val="0041731A"/>
    <w:rsid w:val="00420E22"/>
    <w:rsid w:val="00421BEA"/>
    <w:rsid w:val="0042328A"/>
    <w:rsid w:val="00440100"/>
    <w:rsid w:val="0044337F"/>
    <w:rsid w:val="004656EE"/>
    <w:rsid w:val="00465F03"/>
    <w:rsid w:val="004854B8"/>
    <w:rsid w:val="004921A5"/>
    <w:rsid w:val="0049543F"/>
    <w:rsid w:val="004B3D4B"/>
    <w:rsid w:val="004C13E6"/>
    <w:rsid w:val="004C5C74"/>
    <w:rsid w:val="004D06B4"/>
    <w:rsid w:val="004D3E2C"/>
    <w:rsid w:val="004D55CE"/>
    <w:rsid w:val="004F65C9"/>
    <w:rsid w:val="00500E8F"/>
    <w:rsid w:val="0051619A"/>
    <w:rsid w:val="00516331"/>
    <w:rsid w:val="00537B1A"/>
    <w:rsid w:val="005413C8"/>
    <w:rsid w:val="0054140D"/>
    <w:rsid w:val="00563534"/>
    <w:rsid w:val="00565B42"/>
    <w:rsid w:val="0057406C"/>
    <w:rsid w:val="0057439A"/>
    <w:rsid w:val="00574754"/>
    <w:rsid w:val="00593CDC"/>
    <w:rsid w:val="005945F6"/>
    <w:rsid w:val="005A6181"/>
    <w:rsid w:val="005B2EDF"/>
    <w:rsid w:val="005C67F2"/>
    <w:rsid w:val="005D3672"/>
    <w:rsid w:val="005E5D1E"/>
    <w:rsid w:val="005F531E"/>
    <w:rsid w:val="005F5711"/>
    <w:rsid w:val="00606058"/>
    <w:rsid w:val="0060711C"/>
    <w:rsid w:val="006123F1"/>
    <w:rsid w:val="00615EB9"/>
    <w:rsid w:val="00622D32"/>
    <w:rsid w:val="00624D9C"/>
    <w:rsid w:val="00637899"/>
    <w:rsid w:val="00641F9A"/>
    <w:rsid w:val="0066570B"/>
    <w:rsid w:val="00667EE8"/>
    <w:rsid w:val="006842EC"/>
    <w:rsid w:val="006A37E8"/>
    <w:rsid w:val="006A5D87"/>
    <w:rsid w:val="006A5F53"/>
    <w:rsid w:val="006C0F7F"/>
    <w:rsid w:val="006C14D9"/>
    <w:rsid w:val="006C7E93"/>
    <w:rsid w:val="006D1DD3"/>
    <w:rsid w:val="006F0529"/>
    <w:rsid w:val="0070663F"/>
    <w:rsid w:val="00722701"/>
    <w:rsid w:val="00732210"/>
    <w:rsid w:val="00735798"/>
    <w:rsid w:val="0073681D"/>
    <w:rsid w:val="00736BF9"/>
    <w:rsid w:val="00736DE3"/>
    <w:rsid w:val="00741368"/>
    <w:rsid w:val="00743BCE"/>
    <w:rsid w:val="00745DD4"/>
    <w:rsid w:val="0075241F"/>
    <w:rsid w:val="007567FD"/>
    <w:rsid w:val="00761150"/>
    <w:rsid w:val="00767109"/>
    <w:rsid w:val="00774547"/>
    <w:rsid w:val="00777DAA"/>
    <w:rsid w:val="007807F8"/>
    <w:rsid w:val="00795D69"/>
    <w:rsid w:val="007A5AFB"/>
    <w:rsid w:val="007B0F92"/>
    <w:rsid w:val="007D35ED"/>
    <w:rsid w:val="007D7FB0"/>
    <w:rsid w:val="007E253A"/>
    <w:rsid w:val="007F1FC8"/>
    <w:rsid w:val="007F3868"/>
    <w:rsid w:val="00806593"/>
    <w:rsid w:val="00810BF1"/>
    <w:rsid w:val="00813F4A"/>
    <w:rsid w:val="00814F1E"/>
    <w:rsid w:val="00815408"/>
    <w:rsid w:val="00817FFE"/>
    <w:rsid w:val="00820F6F"/>
    <w:rsid w:val="00837699"/>
    <w:rsid w:val="00846B86"/>
    <w:rsid w:val="0085155F"/>
    <w:rsid w:val="00861B9B"/>
    <w:rsid w:val="00870FC2"/>
    <w:rsid w:val="00873C47"/>
    <w:rsid w:val="008833B2"/>
    <w:rsid w:val="0089127E"/>
    <w:rsid w:val="00892234"/>
    <w:rsid w:val="008A5360"/>
    <w:rsid w:val="008A68DE"/>
    <w:rsid w:val="008B4634"/>
    <w:rsid w:val="008B4788"/>
    <w:rsid w:val="008B6A31"/>
    <w:rsid w:val="008E14F6"/>
    <w:rsid w:val="008E5658"/>
    <w:rsid w:val="008F3950"/>
    <w:rsid w:val="00901A78"/>
    <w:rsid w:val="009050DB"/>
    <w:rsid w:val="009103C6"/>
    <w:rsid w:val="00916DB0"/>
    <w:rsid w:val="0092196A"/>
    <w:rsid w:val="00923914"/>
    <w:rsid w:val="00931B78"/>
    <w:rsid w:val="00932D78"/>
    <w:rsid w:val="009429BA"/>
    <w:rsid w:val="00944220"/>
    <w:rsid w:val="009510DC"/>
    <w:rsid w:val="0097380E"/>
    <w:rsid w:val="009774E2"/>
    <w:rsid w:val="00991E74"/>
    <w:rsid w:val="009971DB"/>
    <w:rsid w:val="009A382B"/>
    <w:rsid w:val="009C1BBD"/>
    <w:rsid w:val="009C6577"/>
    <w:rsid w:val="009E4934"/>
    <w:rsid w:val="00A03410"/>
    <w:rsid w:val="00A0758E"/>
    <w:rsid w:val="00A156D6"/>
    <w:rsid w:val="00A15B16"/>
    <w:rsid w:val="00A2343D"/>
    <w:rsid w:val="00A3004D"/>
    <w:rsid w:val="00A567E7"/>
    <w:rsid w:val="00A65ADD"/>
    <w:rsid w:val="00A6664C"/>
    <w:rsid w:val="00A80EEE"/>
    <w:rsid w:val="00AA37F8"/>
    <w:rsid w:val="00AB566B"/>
    <w:rsid w:val="00AB59D8"/>
    <w:rsid w:val="00AB72EA"/>
    <w:rsid w:val="00AB73F4"/>
    <w:rsid w:val="00AC2967"/>
    <w:rsid w:val="00AD02FD"/>
    <w:rsid w:val="00AF6685"/>
    <w:rsid w:val="00B107C7"/>
    <w:rsid w:val="00B16649"/>
    <w:rsid w:val="00B24E7D"/>
    <w:rsid w:val="00B4057B"/>
    <w:rsid w:val="00B50FF9"/>
    <w:rsid w:val="00B51910"/>
    <w:rsid w:val="00B530E9"/>
    <w:rsid w:val="00B53B25"/>
    <w:rsid w:val="00B615B5"/>
    <w:rsid w:val="00B71CF5"/>
    <w:rsid w:val="00B81427"/>
    <w:rsid w:val="00B81B0B"/>
    <w:rsid w:val="00B865C2"/>
    <w:rsid w:val="00B86B3D"/>
    <w:rsid w:val="00BA2961"/>
    <w:rsid w:val="00BB52E3"/>
    <w:rsid w:val="00BB55D9"/>
    <w:rsid w:val="00BC5471"/>
    <w:rsid w:val="00BC5D55"/>
    <w:rsid w:val="00BE3384"/>
    <w:rsid w:val="00BF03E5"/>
    <w:rsid w:val="00BF1296"/>
    <w:rsid w:val="00C0137C"/>
    <w:rsid w:val="00C10DDF"/>
    <w:rsid w:val="00C13155"/>
    <w:rsid w:val="00C141F0"/>
    <w:rsid w:val="00C1760F"/>
    <w:rsid w:val="00C17A1E"/>
    <w:rsid w:val="00C207F2"/>
    <w:rsid w:val="00C2321E"/>
    <w:rsid w:val="00C24429"/>
    <w:rsid w:val="00C343A9"/>
    <w:rsid w:val="00C44FE6"/>
    <w:rsid w:val="00C54C70"/>
    <w:rsid w:val="00C56417"/>
    <w:rsid w:val="00C6591F"/>
    <w:rsid w:val="00C73A7A"/>
    <w:rsid w:val="00C73EF2"/>
    <w:rsid w:val="00C75557"/>
    <w:rsid w:val="00C9522E"/>
    <w:rsid w:val="00CB149A"/>
    <w:rsid w:val="00CB1E85"/>
    <w:rsid w:val="00CC359B"/>
    <w:rsid w:val="00CD4CC5"/>
    <w:rsid w:val="00CF609F"/>
    <w:rsid w:val="00D00764"/>
    <w:rsid w:val="00D17993"/>
    <w:rsid w:val="00D23013"/>
    <w:rsid w:val="00D262DC"/>
    <w:rsid w:val="00D27080"/>
    <w:rsid w:val="00D31CEC"/>
    <w:rsid w:val="00D41B9E"/>
    <w:rsid w:val="00D42800"/>
    <w:rsid w:val="00D5402A"/>
    <w:rsid w:val="00D5446A"/>
    <w:rsid w:val="00D57CB9"/>
    <w:rsid w:val="00D8472E"/>
    <w:rsid w:val="00D857E9"/>
    <w:rsid w:val="00D94642"/>
    <w:rsid w:val="00DB0CC3"/>
    <w:rsid w:val="00DB27E1"/>
    <w:rsid w:val="00DC1CAA"/>
    <w:rsid w:val="00DE7D66"/>
    <w:rsid w:val="00E03EDC"/>
    <w:rsid w:val="00E13ED6"/>
    <w:rsid w:val="00E2208F"/>
    <w:rsid w:val="00E223D2"/>
    <w:rsid w:val="00E23CFE"/>
    <w:rsid w:val="00E33B3F"/>
    <w:rsid w:val="00E43FFF"/>
    <w:rsid w:val="00E539DA"/>
    <w:rsid w:val="00E551C0"/>
    <w:rsid w:val="00E64686"/>
    <w:rsid w:val="00E66000"/>
    <w:rsid w:val="00E672AA"/>
    <w:rsid w:val="00E6774F"/>
    <w:rsid w:val="00E71AAF"/>
    <w:rsid w:val="00E7681C"/>
    <w:rsid w:val="00E76BF4"/>
    <w:rsid w:val="00E80573"/>
    <w:rsid w:val="00E90278"/>
    <w:rsid w:val="00E917F9"/>
    <w:rsid w:val="00EA525D"/>
    <w:rsid w:val="00EA6868"/>
    <w:rsid w:val="00EB0BCB"/>
    <w:rsid w:val="00EB36D9"/>
    <w:rsid w:val="00EB638A"/>
    <w:rsid w:val="00ED53BC"/>
    <w:rsid w:val="00ED68AD"/>
    <w:rsid w:val="00EE2F42"/>
    <w:rsid w:val="00EE6407"/>
    <w:rsid w:val="00F00EDD"/>
    <w:rsid w:val="00F01114"/>
    <w:rsid w:val="00F0286A"/>
    <w:rsid w:val="00F4155E"/>
    <w:rsid w:val="00F54ED2"/>
    <w:rsid w:val="00F64C3B"/>
    <w:rsid w:val="00F66E74"/>
    <w:rsid w:val="00F738DA"/>
    <w:rsid w:val="00F8022F"/>
    <w:rsid w:val="00F95F9A"/>
    <w:rsid w:val="00F96EF7"/>
    <w:rsid w:val="00FA7585"/>
    <w:rsid w:val="00FB13FB"/>
    <w:rsid w:val="00FE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234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BB52E3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BB52E3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BB52E3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BB52E3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BB52E3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BB52E3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BB52E3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BB52E3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BB52E3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BB52E3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BB5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BB52E3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BB52E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B52E3"/>
  </w:style>
  <w:style w:type="paragraph" w:customStyle="1" w:styleId="Rpido">
    <w:name w:val="Rápido _"/>
    <w:rsid w:val="00BB52E3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BB52E3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BB52E3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BB52E3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styleId="Sinespaciado">
    <w:name w:val="No Spacing"/>
    <w:uiPriority w:val="1"/>
    <w:qFormat/>
    <w:rsid w:val="00932D78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styleId="Sinespaciado">
    <w:name w:val="No Spacing"/>
    <w:uiPriority w:val="1"/>
    <w:qFormat/>
    <w:rsid w:val="00932D78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43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82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D300-AC67-4A15-862F-DE0065B5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2957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2018-06-22T08:48:00Z</cp:lastPrinted>
  <dcterms:created xsi:type="dcterms:W3CDTF">2018-07-17T17:53:00Z</dcterms:created>
  <dcterms:modified xsi:type="dcterms:W3CDTF">2018-07-17T17:53:00Z</dcterms:modified>
</cp:coreProperties>
</file>